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F85" w:rsidRDefault="007B0A47">
      <w:pPr>
        <w:rPr>
          <w:rFonts w:ascii="Georgia" w:eastAsia="Georgia" w:hAnsi="Georgia" w:cs="Georgia"/>
          <w:b/>
          <w:color w:val="980000"/>
          <w:sz w:val="30"/>
          <w:szCs w:val="30"/>
        </w:rPr>
      </w:pPr>
      <w:r>
        <w:rPr>
          <w:noProof/>
        </w:rPr>
        <w:drawing>
          <wp:inline distT="0" distB="0" distL="0" distR="0" wp14:anchorId="172229E1" wp14:editId="7FF233F2">
            <wp:extent cx="7205980" cy="2350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D6" w:rsidRPr="00C1506F" w:rsidRDefault="001B5FB3" w:rsidP="00FE14D6">
      <w:pPr>
        <w:rPr>
          <w:rFonts w:ascii="Georgia" w:eastAsia="Georgia" w:hAnsi="Georgia" w:cs="Georgia"/>
          <w:b/>
          <w:color w:val="D93954"/>
          <w:sz w:val="4"/>
          <w:szCs w:val="4"/>
          <w:vertAlign w:val="subscript"/>
        </w:rPr>
      </w:pPr>
      <w:r>
        <w:rPr>
          <w:rFonts w:eastAsia="Georgia"/>
          <w:i/>
          <w:iCs/>
          <w:sz w:val="4"/>
          <w:szCs w:val="4"/>
        </w:rPr>
        <w:br/>
      </w:r>
      <w:r>
        <w:rPr>
          <w:rFonts w:eastAsia="Georgia"/>
          <w:i/>
          <w:iCs/>
          <w:sz w:val="4"/>
          <w:szCs w:val="4"/>
        </w:rPr>
        <w:br/>
      </w:r>
      <w:r w:rsidR="007B0A47">
        <w:rPr>
          <w:rFonts w:ascii="Georgia" w:eastAsia="Georgia" w:hAnsi="Georgia" w:cs="Georgia"/>
          <w:b/>
          <w:color w:val="D93954"/>
          <w:sz w:val="30"/>
          <w:szCs w:val="30"/>
        </w:rPr>
        <w:t>On Campus</w:t>
      </w:r>
      <w:r w:rsidR="00FE14D6" w:rsidRPr="006E5543">
        <w:rPr>
          <w:rFonts w:ascii="Georgia" w:eastAsia="Georgia" w:hAnsi="Georgia" w:cs="Georgia"/>
          <w:b/>
          <w:color w:val="D93954"/>
          <w:sz w:val="30"/>
          <w:szCs w:val="30"/>
        </w:rPr>
        <w:t xml:space="preserve"> Events</w:t>
      </w:r>
      <w:r w:rsidR="009C3044">
        <w:rPr>
          <w:rFonts w:ascii="Georgia" w:eastAsia="Georgia" w:hAnsi="Georgia" w:cs="Georgia"/>
          <w:b/>
          <w:color w:val="D93954"/>
          <w:sz w:val="30"/>
          <w:szCs w:val="30"/>
        </w:rPr>
        <w:t xml:space="preserve"> </w:t>
      </w:r>
      <w:r w:rsidR="009C3044" w:rsidRPr="006E5543">
        <w:rPr>
          <w:rFonts w:ascii="Georgia" w:eastAsia="Georgia" w:hAnsi="Georgia" w:cs="Georgia"/>
          <w:b/>
          <w:color w:val="D93954"/>
          <w:sz w:val="30"/>
          <w:szCs w:val="30"/>
        </w:rPr>
        <w:t xml:space="preserve">(U.S. </w:t>
      </w:r>
      <w:r w:rsidR="009C3044">
        <w:rPr>
          <w:rFonts w:ascii="Georgia" w:eastAsia="Georgia" w:hAnsi="Georgia" w:cs="Georgia"/>
          <w:b/>
          <w:color w:val="D93954"/>
          <w:sz w:val="30"/>
          <w:szCs w:val="30"/>
        </w:rPr>
        <w:t xml:space="preserve">&amp; Canadian </w:t>
      </w:r>
      <w:r w:rsidR="009C3044" w:rsidRPr="006E5543">
        <w:rPr>
          <w:rFonts w:ascii="Georgia" w:eastAsia="Georgia" w:hAnsi="Georgia" w:cs="Georgia"/>
          <w:b/>
          <w:color w:val="D93954"/>
          <w:sz w:val="30"/>
          <w:szCs w:val="30"/>
        </w:rPr>
        <w:t>Schools/Universities)</w:t>
      </w:r>
    </w:p>
    <w:p w:rsidR="00FE14D6" w:rsidRPr="00E210B8" w:rsidRDefault="00FE14D6" w:rsidP="00FE14D6">
      <w:pPr>
        <w:rPr>
          <w:rFonts w:ascii="Georgia" w:eastAsia="Georgia" w:hAnsi="Georgia" w:cs="Georgia"/>
          <w:b/>
          <w:color w:val="FF0000"/>
          <w:sz w:val="4"/>
          <w:szCs w:val="4"/>
        </w:rPr>
      </w:pPr>
    </w:p>
    <w:p w:rsidR="00032D1D" w:rsidRPr="00BD5E23" w:rsidRDefault="00032D1D" w:rsidP="00032D1D">
      <w:pPr>
        <w:rPr>
          <w:rFonts w:eastAsia="Georgia"/>
          <w:sz w:val="4"/>
          <w:szCs w:val="4"/>
        </w:rPr>
      </w:pPr>
      <w:r w:rsidRPr="00BD5E23">
        <w:rPr>
          <w:rFonts w:eastAsia="Georgia"/>
          <w:sz w:val="20"/>
          <w:szCs w:val="20"/>
        </w:rPr>
        <w:t xml:space="preserve">The China Sourcing Initiative (CSI) team will be </w:t>
      </w:r>
      <w:r w:rsidR="007B0A47">
        <w:rPr>
          <w:rFonts w:eastAsia="Georgia"/>
          <w:sz w:val="20"/>
          <w:szCs w:val="20"/>
        </w:rPr>
        <w:t>physically visiting your campus this Fall to host an information session</w:t>
      </w:r>
      <w:r w:rsidRPr="00BD5E23">
        <w:rPr>
          <w:rFonts w:eastAsia="Georgia"/>
          <w:sz w:val="20"/>
          <w:szCs w:val="20"/>
        </w:rPr>
        <w:t xml:space="preserve"> on the respective dates below. More sessions will be updated to the list in the future weeks. Please also refer to the Handshake and/or Simplicity posting at your school (if applicable) for further details.</w:t>
      </w:r>
    </w:p>
    <w:p w:rsidR="00FE14D6" w:rsidRDefault="00FE14D6" w:rsidP="00FE14D6">
      <w:pPr>
        <w:rPr>
          <w:rFonts w:ascii="Georgia" w:eastAsia="Georgia" w:hAnsi="Georgia" w:cs="Georgia"/>
          <w:i/>
          <w:sz w:val="4"/>
          <w:szCs w:val="4"/>
        </w:rPr>
      </w:pPr>
    </w:p>
    <w:p w:rsidR="00FE14D6" w:rsidRDefault="00FE14D6" w:rsidP="00FE14D6">
      <w:pPr>
        <w:rPr>
          <w:rFonts w:ascii="Georgia" w:eastAsia="Georgia" w:hAnsi="Georgia" w:cs="Georgia"/>
          <w:i/>
          <w:sz w:val="4"/>
          <w:szCs w:val="4"/>
        </w:rPr>
      </w:pPr>
    </w:p>
    <w:tbl>
      <w:tblPr>
        <w:tblW w:w="11340" w:type="dxa"/>
        <w:tblLayout w:type="fixed"/>
        <w:tblLook w:val="0600" w:firstRow="0" w:lastRow="0" w:firstColumn="0" w:lastColumn="0" w:noHBand="1" w:noVBand="1"/>
      </w:tblPr>
      <w:tblGrid>
        <w:gridCol w:w="3010"/>
        <w:gridCol w:w="1580"/>
        <w:gridCol w:w="3535"/>
        <w:gridCol w:w="3215"/>
      </w:tblGrid>
      <w:tr w:rsidR="00FE14D6" w:rsidTr="007B0A47">
        <w:tc>
          <w:tcPr>
            <w:tcW w:w="3010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14D6" w:rsidRPr="00E210B8" w:rsidRDefault="00FE14D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bookmarkStart w:id="0" w:name="_Hlk83716977"/>
            <w:bookmarkStart w:id="1" w:name="_Hlk111735879"/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School/University</w:t>
            </w:r>
          </w:p>
        </w:tc>
        <w:tc>
          <w:tcPr>
            <w:tcW w:w="1580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14D6" w:rsidRPr="00E210B8" w:rsidRDefault="00FE14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535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14D6" w:rsidRPr="00E210B8" w:rsidRDefault="00FE14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215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D6" w:rsidRPr="00E210B8" w:rsidRDefault="007B0A4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Location/Venue</w:t>
            </w:r>
          </w:p>
        </w:tc>
      </w:tr>
      <w:bookmarkEnd w:id="0"/>
      <w:bookmarkEnd w:id="1"/>
      <w:tr w:rsidR="0063725B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3725B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Michigan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13,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63725B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63725B">
              <w:rPr>
                <w:rFonts w:ascii="Georgia" w:eastAsia="Georgia" w:hAnsi="Georgia" w:cs="Georgia"/>
                <w:sz w:val="20"/>
                <w:szCs w:val="20"/>
              </w:rPr>
              <w:t>7:15pm – 8:15pm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5B" w:rsidRPr="0063725B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63725B">
              <w:rPr>
                <w:rFonts w:ascii="Georgia" w:eastAsia="Georgia" w:hAnsi="Georgia" w:cs="Georgia"/>
                <w:sz w:val="20"/>
                <w:szCs w:val="20"/>
              </w:rPr>
              <w:t>Ross School of Business – Room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B0560</w:t>
            </w:r>
          </w:p>
        </w:tc>
      </w:tr>
      <w:tr w:rsidR="0063725B" w:rsidTr="007B0A4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3725B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Washington University in St. Louis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14, 2022</w:t>
            </w:r>
          </w:p>
        </w:tc>
        <w:tc>
          <w:tcPr>
            <w:tcW w:w="3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5:00pm – 6:00pm (CDT)</w:t>
            </w:r>
          </w:p>
          <w:p w:rsidR="0063725B" w:rsidRPr="001A39BA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*Doors open at 4:30pm*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5B" w:rsidRPr="00E210B8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>Bauer Hall – Room 240</w:t>
            </w:r>
          </w:p>
        </w:tc>
      </w:tr>
      <w:tr w:rsidR="0063725B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E210B8" w:rsidRDefault="0063725B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Illinois at Urbana-Champaign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6E5543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16,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E210B8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5:30pm – 7:00pm (CDT)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5B" w:rsidRPr="00E210B8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4"/>
                <w:szCs w:val="4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>Lincoln Hall – Room 1000</w:t>
            </w:r>
          </w:p>
        </w:tc>
      </w:tr>
      <w:tr w:rsidR="0063725B" w:rsidTr="0063725B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56241C" w:rsidRDefault="0063725B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Fordham University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6E5543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19, 2022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56241C" w:rsidRDefault="0063725B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9:30am – 10:30am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5B" w:rsidRPr="003A1B33" w:rsidRDefault="0063725B" w:rsidP="0063725B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140 W. 62</w:t>
            </w:r>
            <w:r w:rsidRPr="00FE0D84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Street – G76 A</w:t>
            </w:r>
          </w:p>
        </w:tc>
      </w:tr>
      <w:tr w:rsidR="00682061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University of Connecticut 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19,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4:30pm – 5:30pm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61" w:rsidRPr="00694437" w:rsidRDefault="00682061" w:rsidP="0063725B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</w:tr>
      <w:tr w:rsidR="00682061" w:rsidTr="00682061">
        <w:tc>
          <w:tcPr>
            <w:tcW w:w="30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City University of New York – Baruch College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20, 2022</w:t>
            </w:r>
          </w:p>
        </w:tc>
        <w:tc>
          <w:tcPr>
            <w:tcW w:w="35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5:00pm – 6:00pm (EDT)</w:t>
            </w:r>
          </w:p>
        </w:tc>
        <w:tc>
          <w:tcPr>
            <w:tcW w:w="32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61" w:rsidRPr="00694437" w:rsidRDefault="00682061" w:rsidP="0063725B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4437">
              <w:rPr>
                <w:rFonts w:ascii="Georgia" w:hAnsi="Georgia"/>
                <w:sz w:val="20"/>
                <w:szCs w:val="20"/>
              </w:rPr>
              <w:t xml:space="preserve">Baruch College Library Building – </w:t>
            </w:r>
            <w:r>
              <w:rPr>
                <w:rFonts w:ascii="Georgia" w:hAnsi="Georgia"/>
                <w:sz w:val="20"/>
                <w:szCs w:val="20"/>
              </w:rPr>
              <w:t>7</w:t>
            </w:r>
            <w:r w:rsidRPr="0069443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Floor, </w:t>
            </w:r>
            <w:r w:rsidRPr="00694437">
              <w:rPr>
                <w:rFonts w:ascii="Georgia" w:hAnsi="Georgia"/>
                <w:sz w:val="20"/>
                <w:szCs w:val="20"/>
              </w:rPr>
              <w:t>Room 750</w:t>
            </w:r>
          </w:p>
        </w:tc>
      </w:tr>
      <w:tr w:rsidR="0063725B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82061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682061">
              <w:rPr>
                <w:rFonts w:ascii="Georgia" w:eastAsia="Georgia" w:hAnsi="Georgia" w:cs="Georgia"/>
                <w:sz w:val="20"/>
                <w:szCs w:val="20"/>
              </w:rPr>
              <w:t>New York University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Pr="006E5543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21,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5B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12:30pm – 2:00pm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5B" w:rsidRPr="00694437" w:rsidRDefault="00682061" w:rsidP="0063725B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</w:tr>
      <w:tr w:rsidR="00E44D71" w:rsidTr="0063725B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D71" w:rsidRDefault="00682061" w:rsidP="0063725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Tulane University at Louisiana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D7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26, 2022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D71" w:rsidRDefault="00682061" w:rsidP="0063725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5:30pm – 6:30pm (CDT)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71" w:rsidRDefault="00682061" w:rsidP="0063725B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GWBC – Goldring/Woldenberg Business Complex – Room 300</w:t>
            </w:r>
          </w:p>
        </w:tc>
      </w:tr>
      <w:tr w:rsidR="00A71B9F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82061">
            <w:pPr>
              <w:widowControl w:val="0"/>
              <w:spacing w:line="240" w:lineRule="auto"/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Philadelphia Market Event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  • Drexel University</w:t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br/>
              <w:t xml:space="preserve">   • Temple University</w:t>
            </w:r>
          </w:p>
          <w:p w:rsidR="00A71B9F" w:rsidRDefault="00682061" w:rsidP="00682061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  • University of Pennsylvania</w:t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br/>
              <w:t xml:space="preserve">   • University of Pittsburgh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27,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</w:t>
            </w:r>
            <w:r w:rsidR="00B36F7C">
              <w:rPr>
                <w:rFonts w:ascii="Georgia" w:eastAsia="Georgia" w:hAnsi="Georgia" w:cs="Georgia"/>
                <w:sz w:val="20"/>
                <w:szCs w:val="20"/>
              </w:rPr>
              <w:t>3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0pm – </w:t>
            </w:r>
            <w:r w:rsidR="00B36F7C">
              <w:rPr>
                <w:rFonts w:ascii="Georgia" w:eastAsia="Georgia" w:hAnsi="Georgia" w:cs="Georgia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  <w:r w:rsidR="00B36F7C"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0pm (EDT)</w:t>
            </w:r>
          </w:p>
          <w:p w:rsidR="00B36F7C" w:rsidRDefault="00B36F7C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 xml:space="preserve">*Doors open at </w:t>
            </w:r>
            <w:r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5</w:t>
            </w: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0</w:t>
            </w: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0pm*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61" w:rsidRDefault="00682061" w:rsidP="00682061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71B9F" w:rsidRDefault="00682061" w:rsidP="00682061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PwC Office – 2001 Market St. #1800 (Rooms 19006-19007)</w:t>
            </w:r>
          </w:p>
        </w:tc>
      </w:tr>
      <w:tr w:rsidR="00A71B9F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061" w:rsidRDefault="00682061" w:rsidP="00682061">
            <w:pPr>
              <w:widowControl w:val="0"/>
              <w:spacing w:line="240" w:lineRule="auto"/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Northeast Market Event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  • Boston College</w:t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br/>
              <w:t xml:space="preserve">   • Boston University</w:t>
            </w:r>
          </w:p>
          <w:p w:rsidR="00682061" w:rsidRDefault="00682061" w:rsidP="00682061">
            <w:pPr>
              <w:widowControl w:val="0"/>
              <w:spacing w:line="240" w:lineRule="auto"/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  • Bentley University</w:t>
            </w: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br/>
              <w:t xml:space="preserve">   • Bryant University</w:t>
            </w:r>
          </w:p>
          <w:p w:rsidR="00A71B9F" w:rsidRPr="0081218F" w:rsidRDefault="00682061" w:rsidP="00682061">
            <w:pPr>
              <w:widowControl w:val="0"/>
              <w:spacing w:line="240" w:lineRule="auto"/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  • Northeastern University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28, 2022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6F7C" w:rsidRDefault="00B36F7C" w:rsidP="00B36F7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5:30pm – 7:00pm (EDT)</w:t>
            </w:r>
          </w:p>
          <w:p w:rsidR="00A71B9F" w:rsidRDefault="00B36F7C" w:rsidP="00B36F7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 xml:space="preserve">*Doors open at </w:t>
            </w:r>
            <w:r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5</w:t>
            </w: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0</w:t>
            </w:r>
            <w:r w:rsidRPr="001A39BA">
              <w:rPr>
                <w:rFonts w:ascii="Georgia" w:eastAsia="Georgia" w:hAnsi="Georgia" w:cs="Georgia"/>
                <w:i/>
                <w:iCs/>
                <w:sz w:val="16"/>
                <w:szCs w:val="16"/>
              </w:rPr>
              <w:t>0pm*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61" w:rsidRDefault="00682061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36F7C" w:rsidRDefault="00B36F7C" w:rsidP="00B36F7C">
            <w:pPr>
              <w:widowControl w:val="0"/>
              <w:spacing w:line="240" w:lineRule="auto"/>
              <w:jc w:val="center"/>
              <w:rPr>
                <w:rFonts w:ascii="Georgia" w:hAnsi="Georgia"/>
                <w:sz w:val="4"/>
                <w:szCs w:val="4"/>
              </w:rPr>
            </w:pPr>
          </w:p>
          <w:p w:rsidR="00B36F7C" w:rsidRDefault="00B36F7C" w:rsidP="00B36F7C">
            <w:pPr>
              <w:widowControl w:val="0"/>
              <w:spacing w:line="240" w:lineRule="auto"/>
              <w:jc w:val="center"/>
              <w:rPr>
                <w:rFonts w:ascii="Georgia" w:hAnsi="Georgia"/>
                <w:sz w:val="4"/>
                <w:szCs w:val="4"/>
              </w:rPr>
            </w:pPr>
          </w:p>
          <w:p w:rsidR="00A71B9F" w:rsidRPr="001A39BA" w:rsidRDefault="00682061" w:rsidP="00B36F7C">
            <w:pPr>
              <w:widowControl w:val="0"/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</w:rPr>
              <w:t>PwC Office – 101 Seaport Blvd. (Rooms 030396 – 03098)</w:t>
            </w:r>
          </w:p>
        </w:tc>
      </w:tr>
      <w:tr w:rsidR="00A71B9F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San Diego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Sept. 30,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682061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5:00pm – 6:00pm (PDT)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Default="00B96AE8" w:rsidP="00D61088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</w:tr>
      <w:tr w:rsidR="00A71B9F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California, Los Angeles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Oct. 3, 2022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7:00pm – 8:00pm (PDT)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</w:tr>
      <w:tr w:rsidR="00A71B9F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Toronto (all campuses)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Oct. 24,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5:30pm – 7:00pm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Rotman Commerce Community Room</w:t>
            </w:r>
          </w:p>
        </w:tc>
      </w:tr>
      <w:tr w:rsidR="00A71B9F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Western University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Oct. 25, 2022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5:30pm – 7:00pm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Pr="001A39BA" w:rsidRDefault="00A71B9F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</w:rPr>
              <w:t>Multi-Purpose Room 0140</w:t>
            </w:r>
          </w:p>
        </w:tc>
      </w:tr>
      <w:tr w:rsidR="00A71B9F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of British Columbia</w:t>
            </w:r>
          </w:p>
        </w:tc>
        <w:tc>
          <w:tcPr>
            <w:tcW w:w="158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Oct. 26, 2022</w:t>
            </w:r>
          </w:p>
        </w:tc>
        <w:tc>
          <w:tcPr>
            <w:tcW w:w="353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5:00pm – 6:00pm (PDT)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UBC Life Building – Room 2201</w:t>
            </w:r>
          </w:p>
        </w:tc>
      </w:tr>
    </w:tbl>
    <w:p w:rsidR="00D61088" w:rsidRDefault="00D61088" w:rsidP="00636C5D">
      <w:pPr>
        <w:rPr>
          <w:rFonts w:ascii="Georgia" w:eastAsia="Georgia" w:hAnsi="Georgia" w:cs="Georgia"/>
          <w:b/>
          <w:color w:val="D93954"/>
          <w:sz w:val="30"/>
          <w:szCs w:val="30"/>
        </w:rPr>
      </w:pPr>
    </w:p>
    <w:p w:rsidR="00636C5D" w:rsidRDefault="00636C5D" w:rsidP="00636C5D">
      <w:pPr>
        <w:rPr>
          <w:rFonts w:ascii="Georgia" w:eastAsia="Georgia" w:hAnsi="Georgia" w:cs="Georgia"/>
          <w:b/>
          <w:color w:val="D93954"/>
          <w:sz w:val="30"/>
          <w:szCs w:val="30"/>
        </w:rPr>
      </w:pPr>
      <w:r w:rsidRPr="006E5543">
        <w:rPr>
          <w:rFonts w:ascii="Georgia" w:eastAsia="Georgia" w:hAnsi="Georgia" w:cs="Georgia"/>
          <w:b/>
          <w:color w:val="D93954"/>
          <w:sz w:val="30"/>
          <w:szCs w:val="30"/>
        </w:rPr>
        <w:t>Virtual Events (</w:t>
      </w:r>
      <w:r w:rsidR="007B0A47" w:rsidRPr="006E5543">
        <w:rPr>
          <w:rFonts w:ascii="Georgia" w:eastAsia="Georgia" w:hAnsi="Georgia" w:cs="Georgia"/>
          <w:b/>
          <w:color w:val="D93954"/>
          <w:sz w:val="30"/>
          <w:szCs w:val="30"/>
        </w:rPr>
        <w:t xml:space="preserve">U.S. </w:t>
      </w:r>
      <w:r w:rsidR="009C3044">
        <w:rPr>
          <w:rFonts w:ascii="Georgia" w:eastAsia="Georgia" w:hAnsi="Georgia" w:cs="Georgia"/>
          <w:b/>
          <w:color w:val="D93954"/>
          <w:sz w:val="30"/>
          <w:szCs w:val="30"/>
        </w:rPr>
        <w:t xml:space="preserve">&amp; Canadian </w:t>
      </w:r>
      <w:r w:rsidR="007B0A47" w:rsidRPr="006E5543">
        <w:rPr>
          <w:rFonts w:ascii="Georgia" w:eastAsia="Georgia" w:hAnsi="Georgia" w:cs="Georgia"/>
          <w:b/>
          <w:color w:val="D93954"/>
          <w:sz w:val="30"/>
          <w:szCs w:val="30"/>
        </w:rPr>
        <w:t>Schools/Universities</w:t>
      </w:r>
      <w:r w:rsidRPr="006E5543">
        <w:rPr>
          <w:rFonts w:ascii="Georgia" w:eastAsia="Georgia" w:hAnsi="Georgia" w:cs="Georgia"/>
          <w:b/>
          <w:color w:val="D93954"/>
          <w:sz w:val="30"/>
          <w:szCs w:val="30"/>
        </w:rPr>
        <w:t>)</w:t>
      </w:r>
    </w:p>
    <w:p w:rsidR="009C3044" w:rsidRPr="00BD5E23" w:rsidRDefault="009C3044" w:rsidP="009C3044">
      <w:pPr>
        <w:rPr>
          <w:rFonts w:eastAsia="Georgia"/>
          <w:sz w:val="4"/>
          <w:szCs w:val="4"/>
        </w:rPr>
      </w:pPr>
      <w:r w:rsidRPr="00BD5E23">
        <w:rPr>
          <w:rFonts w:eastAsia="Georgia"/>
          <w:sz w:val="20"/>
          <w:szCs w:val="20"/>
        </w:rPr>
        <w:t>The China Sourcing Initiative (CSI) team will be hosting a virtual information session on the respective dates below. More sessions will be updated to the list in the future weeks. Please also refer to the Handshake and/or Simplicity posting at your school (if applicable) for further details.</w:t>
      </w:r>
    </w:p>
    <w:p w:rsidR="009C3044" w:rsidRPr="006E5543" w:rsidRDefault="009C3044" w:rsidP="00636C5D">
      <w:pPr>
        <w:rPr>
          <w:rFonts w:ascii="Georgia" w:eastAsia="Georgia" w:hAnsi="Georgia" w:cs="Georgia"/>
          <w:b/>
          <w:color w:val="D93954"/>
          <w:sz w:val="4"/>
          <w:szCs w:val="4"/>
        </w:rPr>
      </w:pPr>
    </w:p>
    <w:tbl>
      <w:tblPr>
        <w:tblW w:w="11340" w:type="dxa"/>
        <w:tblLayout w:type="fixed"/>
        <w:tblLook w:val="0600" w:firstRow="0" w:lastRow="0" w:firstColumn="0" w:lastColumn="0" w:noHBand="1" w:noVBand="1"/>
      </w:tblPr>
      <w:tblGrid>
        <w:gridCol w:w="3010"/>
        <w:gridCol w:w="1490"/>
        <w:gridCol w:w="3625"/>
        <w:gridCol w:w="3215"/>
      </w:tblGrid>
      <w:tr w:rsidR="00636C5D" w:rsidRPr="00E210B8" w:rsidTr="009C3044">
        <w:tc>
          <w:tcPr>
            <w:tcW w:w="3010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C5D" w:rsidRPr="00E210B8" w:rsidRDefault="00636C5D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School/University</w:t>
            </w:r>
          </w:p>
        </w:tc>
        <w:tc>
          <w:tcPr>
            <w:tcW w:w="1490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C5D" w:rsidRPr="00E210B8" w:rsidRDefault="00636C5D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625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6C5D" w:rsidRPr="00E210B8" w:rsidRDefault="00636C5D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215" w:type="dxa"/>
            <w:shd w:val="clear" w:color="auto" w:fill="D9395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C5D" w:rsidRPr="00E210B8" w:rsidRDefault="00636C5D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</w:pPr>
            <w:r w:rsidRPr="00E210B8">
              <w:rPr>
                <w:rFonts w:ascii="Georgia" w:eastAsia="Georgia" w:hAnsi="Georgia" w:cs="Georgia"/>
                <w:b/>
                <w:color w:val="FFFFFF"/>
                <w:sz w:val="20"/>
                <w:szCs w:val="20"/>
              </w:rPr>
              <w:t>Meeting Link</w:t>
            </w:r>
          </w:p>
        </w:tc>
      </w:tr>
      <w:tr w:rsidR="000D2232" w:rsidRPr="00E210B8" w:rsidTr="009C3044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232" w:rsidRDefault="009C3044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Michigan State University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232" w:rsidRDefault="009C3044" w:rsidP="00C60F5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Sept. 7, 2022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232" w:rsidRPr="00572431" w:rsidRDefault="009C3044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8:00pm – 9:00pm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044" w:rsidRPr="009C3044" w:rsidRDefault="00000000" w:rsidP="009C3044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hyperlink r:id="rId7" w:history="1">
              <w:r w:rsidR="009C3044" w:rsidRPr="00024FBF">
                <w:rPr>
                  <w:rStyle w:val="Hyperlink"/>
                  <w:rFonts w:ascii="Georgia" w:hAnsi="Georgia"/>
                  <w:sz w:val="20"/>
                  <w:szCs w:val="20"/>
                </w:rPr>
                <w:t>https://msu.zoom.us/j/6284717628</w:t>
              </w:r>
            </w:hyperlink>
          </w:p>
        </w:tc>
      </w:tr>
      <w:tr w:rsidR="00C60F56" w:rsidRPr="00E210B8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0F56" w:rsidRPr="00636C5D" w:rsidRDefault="009C3044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Johns Hopkins University</w:t>
            </w:r>
          </w:p>
        </w:tc>
        <w:tc>
          <w:tcPr>
            <w:tcW w:w="149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0F56" w:rsidRPr="00636C5D" w:rsidRDefault="009C3044" w:rsidP="00C60F5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Sept. 14, 2022</w:t>
            </w:r>
          </w:p>
        </w:tc>
        <w:tc>
          <w:tcPr>
            <w:tcW w:w="362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0F56" w:rsidRPr="00636C5D" w:rsidRDefault="009C3044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12:00pm – 1:00pm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044" w:rsidRPr="009C3044" w:rsidRDefault="00000000" w:rsidP="009C3044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hyperlink r:id="rId8" w:history="1">
              <w:r w:rsidR="009C3044" w:rsidRPr="009C3044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https://pwc.zoom.us/j/93527854607?pwd=eWd4cVBwbzNBYThZdmZLZno5N1JBdz09</w:t>
              </w:r>
            </w:hyperlink>
          </w:p>
        </w:tc>
      </w:tr>
      <w:tr w:rsidR="00636C5D" w:rsidRPr="00E210B8" w:rsidTr="009C3044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C5D" w:rsidRPr="00636C5D" w:rsidRDefault="009C3044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Emory University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C5D" w:rsidRPr="00636C5D" w:rsidRDefault="009C3044" w:rsidP="009C304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Sept. </w:t>
            </w:r>
            <w:r w:rsidR="00B96AE8">
              <w:rPr>
                <w:rFonts w:ascii="Georgia" w:eastAsia="Georgia" w:hAnsi="Georgia" w:cs="Georgia"/>
                <w:bCs/>
                <w:sz w:val="20"/>
                <w:szCs w:val="20"/>
              </w:rPr>
              <w:t>20</w:t>
            </w: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, 2022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C5D" w:rsidRPr="001711E7" w:rsidRDefault="00B96AE8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12:00pm</w:t>
            </w:r>
            <w:r w:rsidR="009C3044" w:rsidRPr="001711E7"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1:00p</w:t>
            </w:r>
            <w:r w:rsidR="009C3044" w:rsidRPr="001711E7">
              <w:rPr>
                <w:rFonts w:ascii="Georgia" w:eastAsia="Georgia" w:hAnsi="Georgia" w:cs="Georgia"/>
                <w:bCs/>
                <w:sz w:val="20"/>
                <w:szCs w:val="20"/>
              </w:rPr>
              <w:t>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C5D" w:rsidRPr="001711E7" w:rsidRDefault="00000000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hyperlink r:id="rId9" w:history="1">
              <w:r w:rsidR="001711E7" w:rsidRPr="001711E7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https://pwc.zoom.us/j/99965333095?pwd=L3NHQ1RkTjRld003VXVzOVc0eUF3UT09</w:t>
              </w:r>
            </w:hyperlink>
          </w:p>
        </w:tc>
      </w:tr>
      <w:tr w:rsidR="006B1DA0" w:rsidRPr="00E210B8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1DA0" w:rsidRDefault="006B1DA0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Indiana University</w:t>
            </w:r>
          </w:p>
        </w:tc>
        <w:tc>
          <w:tcPr>
            <w:tcW w:w="149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1DA0" w:rsidRDefault="006B1DA0" w:rsidP="009C304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Sept. 22, 2022</w:t>
            </w:r>
          </w:p>
        </w:tc>
        <w:tc>
          <w:tcPr>
            <w:tcW w:w="362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1DA0" w:rsidRPr="009C3044" w:rsidRDefault="006B1DA0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8:00pm – 9:00pm (EDT)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DA0" w:rsidRPr="006B1DA0" w:rsidRDefault="00000000" w:rsidP="009C3044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hyperlink r:id="rId10" w:history="1">
              <w:r w:rsidR="006B1DA0" w:rsidRPr="006B1DA0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https://pwc.zoom.us/j/97637713847?pwd=elNPUHFpZmkvcjh6eU5wQkh6OGJNdz09</w:t>
              </w:r>
            </w:hyperlink>
            <w:r w:rsidR="006B1DA0" w:rsidRPr="006B1DA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106744" w:rsidRPr="00E210B8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744" w:rsidRDefault="009C3044" w:rsidP="0028386C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General Session #1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744" w:rsidRDefault="009C3044" w:rsidP="009C304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Sept. 23, 2022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744" w:rsidRPr="009C3044" w:rsidRDefault="009C3044" w:rsidP="0028386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 w:rsidRPr="009C3044">
              <w:rPr>
                <w:rFonts w:ascii="Georgia" w:eastAsia="Georgia" w:hAnsi="Georgia" w:cs="Georgia"/>
                <w:bCs/>
                <w:sz w:val="20"/>
                <w:szCs w:val="20"/>
              </w:rPr>
              <w:t>8:00pm – 9:30pm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044" w:rsidRPr="009C3044" w:rsidRDefault="00000000" w:rsidP="009C3044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hyperlink r:id="rId11" w:history="1">
              <w:r w:rsidR="009C3044" w:rsidRPr="009C3044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https://pwc.zoom.us/j/91039007545?pwd=Y2xmZ2J3OW15UXRvOVhncy9yL0lOUT09</w:t>
              </w:r>
            </w:hyperlink>
          </w:p>
        </w:tc>
      </w:tr>
      <w:tr w:rsidR="00A71B9F" w:rsidRPr="00E210B8" w:rsidTr="0063725B">
        <w:tc>
          <w:tcPr>
            <w:tcW w:w="301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University of Southern California</w:t>
            </w:r>
          </w:p>
        </w:tc>
        <w:tc>
          <w:tcPr>
            <w:tcW w:w="1490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Sept. 30, 2022</w:t>
            </w:r>
          </w:p>
        </w:tc>
        <w:tc>
          <w:tcPr>
            <w:tcW w:w="362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 w:rsidRPr="009C3044">
              <w:rPr>
                <w:rFonts w:ascii="Georgia" w:eastAsia="Georgia" w:hAnsi="Georgia" w:cs="Georgia"/>
                <w:bCs/>
                <w:sz w:val="20"/>
                <w:szCs w:val="20"/>
              </w:rPr>
              <w:t>11:00am – 12:00pm (PDT)</w:t>
            </w:r>
          </w:p>
        </w:tc>
        <w:tc>
          <w:tcPr>
            <w:tcW w:w="3215" w:type="dxa"/>
            <w:shd w:val="clear" w:color="auto" w:fill="F1BA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Default="00000000" w:rsidP="00A71B9F">
            <w:pPr>
              <w:widowControl w:val="0"/>
              <w:spacing w:line="240" w:lineRule="auto"/>
              <w:jc w:val="center"/>
            </w:pPr>
            <w:hyperlink r:id="rId12" w:history="1">
              <w:r w:rsidR="00A71B9F" w:rsidRPr="009C3044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https://pwc.zoom.us/j/93245164421?pwd=QjJ0OVkvNHJRcXp6M2l0VExXR2xOZz09</w:t>
              </w:r>
            </w:hyperlink>
          </w:p>
        </w:tc>
      </w:tr>
      <w:tr w:rsidR="00A71B9F" w:rsidRPr="00E210B8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General Session #2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Oct. 7, 2022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B9F" w:rsidRPr="009C3044" w:rsidRDefault="00A71B9F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8:00pm – 9:30pm (EDT)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9F" w:rsidRPr="009C3044" w:rsidRDefault="00000000" w:rsidP="00A71B9F">
            <w:pPr>
              <w:widowControl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hyperlink r:id="rId13" w:history="1">
              <w:r w:rsidR="00A71B9F" w:rsidRPr="009C3044">
                <w:rPr>
                  <w:rStyle w:val="Hyperlink"/>
                  <w:rFonts w:ascii="Georgia" w:hAnsi="Georgia"/>
                  <w:sz w:val="20"/>
                  <w:szCs w:val="20"/>
                </w:rPr>
                <w:t>https://pwc.zoom.us/j/93505306804?pwd=V1BlM2xEaXdoYWVWYUZoQy9QWGJSQT09</w:t>
              </w:r>
            </w:hyperlink>
          </w:p>
        </w:tc>
      </w:tr>
      <w:tr w:rsidR="00B96AE8" w:rsidRPr="00E210B8" w:rsidTr="00B96AE8">
        <w:tc>
          <w:tcPr>
            <w:tcW w:w="301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B96AE8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University of Waterloo</w:t>
            </w:r>
          </w:p>
        </w:tc>
        <w:tc>
          <w:tcPr>
            <w:tcW w:w="14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B96AE8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Oct. 24, 2022</w:t>
            </w:r>
          </w:p>
        </w:tc>
        <w:tc>
          <w:tcPr>
            <w:tcW w:w="362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B96AE8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11:00am – 12:00pm (EDT)</w:t>
            </w:r>
          </w:p>
        </w:tc>
        <w:tc>
          <w:tcPr>
            <w:tcW w:w="321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AE8" w:rsidRPr="00B96AE8" w:rsidRDefault="00000000" w:rsidP="00A71B9F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  <w:hyperlink r:id="rId14" w:history="1">
              <w:r w:rsidR="00B96AE8" w:rsidRPr="00B96AE8">
                <w:rPr>
                  <w:rStyle w:val="Hyperlink"/>
                  <w:rFonts w:ascii="Georgia" w:hAnsi="Georgia"/>
                </w:rPr>
                <w:t>https://pwc.zoom.us/j/95839746449?pwd=</w:t>
              </w:r>
              <w:hyperlink r:id="rId15" w:history="1">
                <w:r w:rsidR="00B96AE8" w:rsidRPr="00B96AE8">
                  <w:rPr>
                    <w:rStyle w:val="Hyperlink"/>
                    <w:rFonts w:ascii="Georgia" w:hAnsi="Georgia"/>
                  </w:rPr>
                  <w:t>YnpIQTEyR2lIN3YzaUc4UXpXWkk3dz09</w:t>
                </w:r>
              </w:hyperlink>
            </w:hyperlink>
          </w:p>
        </w:tc>
      </w:tr>
      <w:tr w:rsidR="00B96AE8" w:rsidRPr="00D61088" w:rsidTr="00A71B9F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B96AE8" w:rsidP="00A71B9F">
            <w:pPr>
              <w:widowControl w:val="0"/>
              <w:spacing w:line="240" w:lineRule="auto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Simon Fraser University 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B96AE8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Oct. 27, 2022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AE8" w:rsidRDefault="00171DA6" w:rsidP="00A71B9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6:00pm – 7:00pm (PDT)</w:t>
            </w:r>
          </w:p>
        </w:tc>
        <w:tc>
          <w:tcPr>
            <w:tcW w:w="3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AE8" w:rsidRPr="00D61088" w:rsidRDefault="00000000" w:rsidP="00A71B9F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  <w:hyperlink r:id="rId16" w:history="1">
              <w:r w:rsidR="00D61088" w:rsidRPr="00D61088">
                <w:rPr>
                  <w:rStyle w:val="Hyperlink"/>
                  <w:rFonts w:ascii="Georgia" w:hAnsi="Georgia"/>
                </w:rPr>
                <w:t>https://pwc.zoom.us/j/92303375279?pwd=bEh6L0ZhODVjRk5HNGx4cEc1RkRwdz09</w:t>
              </w:r>
            </w:hyperlink>
            <w:r w:rsidR="00D61088" w:rsidRPr="00D61088">
              <w:rPr>
                <w:rFonts w:ascii="Georgia" w:hAnsi="Georgia"/>
              </w:rPr>
              <w:t xml:space="preserve"> </w:t>
            </w:r>
          </w:p>
        </w:tc>
      </w:tr>
    </w:tbl>
    <w:p w:rsidR="007B0A47" w:rsidRPr="009C3044" w:rsidRDefault="007B0A47" w:rsidP="00032D1D">
      <w:pPr>
        <w:rPr>
          <w:rFonts w:eastAsia="Georgia"/>
          <w:b/>
          <w:color w:val="000000" w:themeColor="text1"/>
          <w:sz w:val="20"/>
          <w:szCs w:val="20"/>
        </w:rPr>
      </w:pPr>
      <w:r w:rsidRPr="00BD5E23">
        <w:rPr>
          <w:rFonts w:eastAsia="Georgia"/>
          <w:b/>
          <w:color w:val="000000" w:themeColor="text1"/>
          <w:sz w:val="20"/>
          <w:szCs w:val="20"/>
        </w:rPr>
        <w:t xml:space="preserve">**Our general sessions are open to ALL students. Please attend one of our general sessions if you do not see an info session at your school listed above. </w:t>
      </w:r>
    </w:p>
    <w:p w:rsidR="007B0A47" w:rsidRDefault="007B0A47" w:rsidP="00032D1D"/>
    <w:p w:rsidR="00BD5E23" w:rsidRPr="00CB06EF" w:rsidRDefault="00BD5E23" w:rsidP="00032D1D">
      <w:pPr>
        <w:rPr>
          <w:rFonts w:ascii="Georgia" w:eastAsia="Georgia" w:hAnsi="Georgia" w:cs="Georgia"/>
          <w:b/>
          <w:i/>
          <w:iCs/>
          <w:color w:val="000000" w:themeColor="text1"/>
          <w:sz w:val="4"/>
          <w:szCs w:val="4"/>
        </w:rPr>
      </w:pPr>
      <w:r>
        <w:t>© 2021 PwC. All rights reserved. PwC refers to the PwC network and/or one or more of its member firms, each of which is a separate legal entity. Please see www.pwc.com/structure for further details.</w:t>
      </w:r>
    </w:p>
    <w:p w:rsidR="001B5FB3" w:rsidRPr="001B5FB3" w:rsidRDefault="001B5FB3" w:rsidP="00F560DF">
      <w:pPr>
        <w:rPr>
          <w:rFonts w:ascii="Georgia" w:eastAsia="Georgia" w:hAnsi="Georgia" w:cs="Georgia"/>
          <w:b/>
          <w:i/>
          <w:iCs/>
          <w:color w:val="000000" w:themeColor="text1"/>
          <w:sz w:val="20"/>
          <w:szCs w:val="20"/>
        </w:rPr>
      </w:pPr>
    </w:p>
    <w:sectPr w:rsidR="001B5FB3" w:rsidRPr="001B5FB3">
      <w:pgSz w:w="12240" w:h="15840"/>
      <w:pgMar w:top="360" w:right="446" w:bottom="360" w:left="44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FDC" w:rsidRDefault="002E2FDC" w:rsidP="0027417C">
      <w:pPr>
        <w:spacing w:line="240" w:lineRule="auto"/>
      </w:pPr>
      <w:r>
        <w:separator/>
      </w:r>
    </w:p>
  </w:endnote>
  <w:endnote w:type="continuationSeparator" w:id="0">
    <w:p w:rsidR="002E2FDC" w:rsidRDefault="002E2FDC" w:rsidP="0027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FDC" w:rsidRDefault="002E2FDC" w:rsidP="0027417C">
      <w:pPr>
        <w:spacing w:line="240" w:lineRule="auto"/>
      </w:pPr>
      <w:r>
        <w:separator/>
      </w:r>
    </w:p>
  </w:footnote>
  <w:footnote w:type="continuationSeparator" w:id="0">
    <w:p w:rsidR="002E2FDC" w:rsidRDefault="002E2FDC" w:rsidP="0027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16"/>
    <w:rsid w:val="00002C72"/>
    <w:rsid w:val="00010E74"/>
    <w:rsid w:val="00032D1D"/>
    <w:rsid w:val="0003423B"/>
    <w:rsid w:val="0005222B"/>
    <w:rsid w:val="00085B71"/>
    <w:rsid w:val="000968AD"/>
    <w:rsid w:val="000D2232"/>
    <w:rsid w:val="000D4C32"/>
    <w:rsid w:val="0010634B"/>
    <w:rsid w:val="00106744"/>
    <w:rsid w:val="00154CAE"/>
    <w:rsid w:val="001711E7"/>
    <w:rsid w:val="00171DA6"/>
    <w:rsid w:val="00176D1D"/>
    <w:rsid w:val="001A39BA"/>
    <w:rsid w:val="001B5FB3"/>
    <w:rsid w:val="002341BB"/>
    <w:rsid w:val="00266F91"/>
    <w:rsid w:val="0027417C"/>
    <w:rsid w:val="0028386C"/>
    <w:rsid w:val="002E2FDC"/>
    <w:rsid w:val="002F347B"/>
    <w:rsid w:val="0037673A"/>
    <w:rsid w:val="003A1B33"/>
    <w:rsid w:val="00405EE7"/>
    <w:rsid w:val="00443AD6"/>
    <w:rsid w:val="004746CF"/>
    <w:rsid w:val="00485F5E"/>
    <w:rsid w:val="004F31C6"/>
    <w:rsid w:val="0056241C"/>
    <w:rsid w:val="00572431"/>
    <w:rsid w:val="00586177"/>
    <w:rsid w:val="00590F35"/>
    <w:rsid w:val="005B39BF"/>
    <w:rsid w:val="0062367F"/>
    <w:rsid w:val="00625A2C"/>
    <w:rsid w:val="006267D8"/>
    <w:rsid w:val="006318F3"/>
    <w:rsid w:val="00636C5D"/>
    <w:rsid w:val="0063725B"/>
    <w:rsid w:val="0064315A"/>
    <w:rsid w:val="00682061"/>
    <w:rsid w:val="006942CF"/>
    <w:rsid w:val="00694437"/>
    <w:rsid w:val="006B1DA0"/>
    <w:rsid w:val="006B7F85"/>
    <w:rsid w:val="006D61ED"/>
    <w:rsid w:val="006E5543"/>
    <w:rsid w:val="007312B8"/>
    <w:rsid w:val="00745134"/>
    <w:rsid w:val="00772D7C"/>
    <w:rsid w:val="007A3839"/>
    <w:rsid w:val="007B0A47"/>
    <w:rsid w:val="007C5392"/>
    <w:rsid w:val="007F35BE"/>
    <w:rsid w:val="0081218F"/>
    <w:rsid w:val="00820750"/>
    <w:rsid w:val="008471B3"/>
    <w:rsid w:val="008846B7"/>
    <w:rsid w:val="008A059A"/>
    <w:rsid w:val="008C7BA8"/>
    <w:rsid w:val="008E0BBF"/>
    <w:rsid w:val="008E577D"/>
    <w:rsid w:val="009160FB"/>
    <w:rsid w:val="00955522"/>
    <w:rsid w:val="009614FB"/>
    <w:rsid w:val="009C3044"/>
    <w:rsid w:val="00A22A64"/>
    <w:rsid w:val="00A416C9"/>
    <w:rsid w:val="00A71B9F"/>
    <w:rsid w:val="00A86779"/>
    <w:rsid w:val="00A8779A"/>
    <w:rsid w:val="00A96784"/>
    <w:rsid w:val="00AB235B"/>
    <w:rsid w:val="00AD4595"/>
    <w:rsid w:val="00B1162F"/>
    <w:rsid w:val="00B36F7C"/>
    <w:rsid w:val="00B47CB8"/>
    <w:rsid w:val="00B6655F"/>
    <w:rsid w:val="00B969D8"/>
    <w:rsid w:val="00B96AE8"/>
    <w:rsid w:val="00BD2B3A"/>
    <w:rsid w:val="00BD5E23"/>
    <w:rsid w:val="00C1506F"/>
    <w:rsid w:val="00C32993"/>
    <w:rsid w:val="00C60F56"/>
    <w:rsid w:val="00CB06EF"/>
    <w:rsid w:val="00CE5C0B"/>
    <w:rsid w:val="00D11453"/>
    <w:rsid w:val="00D27930"/>
    <w:rsid w:val="00D34208"/>
    <w:rsid w:val="00D61088"/>
    <w:rsid w:val="00E210B8"/>
    <w:rsid w:val="00E44D71"/>
    <w:rsid w:val="00F560DF"/>
    <w:rsid w:val="00F82A91"/>
    <w:rsid w:val="00FD7818"/>
    <w:rsid w:val="00FE0316"/>
    <w:rsid w:val="00FE0D84"/>
    <w:rsid w:val="00FE14D6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C9A09"/>
  <w15:docId w15:val="{4439649B-3D68-4EE0-8E52-58F8AF6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6C5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4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EF"/>
  </w:style>
  <w:style w:type="paragraph" w:styleId="Footer">
    <w:name w:val="footer"/>
    <w:basedOn w:val="Normal"/>
    <w:link w:val="FooterChar"/>
    <w:uiPriority w:val="99"/>
    <w:unhideWhenUsed/>
    <w:rsid w:val="00CB0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EF"/>
  </w:style>
  <w:style w:type="paragraph" w:styleId="ListParagraph">
    <w:name w:val="List Paragraph"/>
    <w:basedOn w:val="Normal"/>
    <w:uiPriority w:val="34"/>
    <w:qFormat/>
    <w:rsid w:val="0081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30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c.zoom.us/j/93527854607?pwd=eWd4cVBwbzNBYThZdmZLZno5N1JBdz09" TargetMode="External"/><Relationship Id="rId13" Type="http://schemas.openxmlformats.org/officeDocument/2006/relationships/hyperlink" Target="https://pwc.zoom.us/j/93505306804?pwd=V1BlM2xEaXdoYWVWYUZoQy9QWGJSQT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6284717628" TargetMode="External"/><Relationship Id="rId12" Type="http://schemas.openxmlformats.org/officeDocument/2006/relationships/hyperlink" Target="https://pwc.zoom.us/j/93245164421?pwd=QjJ0OVkvNHJRcXp6M2l0VExXR2xOZz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wc.zoom.us/j/92303375279?pwd=bEh6L0ZhODVjRk5HNGx4cEc1RkRwdz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wc.zoom.us/j/91039007545?pwd=Y2xmZ2J3OW15UXRvOVhncy9yL0lOU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wc.zoom.us/j/95839746449?pwd=YnpIQTEyR2lIN3YzaUc4UXpXWkk3dz09" TargetMode="External"/><Relationship Id="rId10" Type="http://schemas.openxmlformats.org/officeDocument/2006/relationships/hyperlink" Target="https://pwc.zoom.us/j/97637713847?pwd=elNPUHFpZmkvcjh6eU5wQkh6OGJN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wc.zoom.us/j/99965333095?pwd=L3NHQ1RkTjRld003VXVzOVc0eUF3UT09" TargetMode="External"/><Relationship Id="rId14" Type="http://schemas.openxmlformats.org/officeDocument/2006/relationships/hyperlink" Target="https://pwc.zoom.us/j/95839746449?pwd=YnpIQTEyR2lIN3YzaUc4UXpXWkk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 Cui</dc:creator>
  <cp:keywords/>
  <dc:description/>
  <cp:lastModifiedBy>Janet W Yeh (CN - FCS)</cp:lastModifiedBy>
  <cp:revision>1</cp:revision>
  <cp:lastPrinted>2022-09-02T14:50:00Z</cp:lastPrinted>
  <dcterms:created xsi:type="dcterms:W3CDTF">2022-09-06T02:35:00Z</dcterms:created>
  <dcterms:modified xsi:type="dcterms:W3CDTF">2022-09-06T02:35:00Z</dcterms:modified>
</cp:coreProperties>
</file>